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2757" w:rsidR="006D6341" w:rsidP="006D6341" w:rsidRDefault="006D6341" w14:paraId="1c5e9b9" w14:textId="1c5e9b9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  <w:r w:rsidRPr="005E2757">
        <w:rPr>
          <w:rFonts w:ascii="Times New Roman" w:hAnsi="Times New Roman"/>
          <w:b/>
          <w:sz w:val="28"/>
        </w:rPr>
        <w:t>Obrazac 20.</w:t>
      </w:r>
    </w:p>
    <w:p w:rsidRPr="005E2757" w:rsidR="006D6341" w:rsidP="006D6341" w:rsidRDefault="006D6341">
      <w:pPr>
        <w:jc w:val="center"/>
        <w:rPr>
          <w:rFonts w:ascii="Times New Roman" w:hAnsi="Times New Roman"/>
          <w:b/>
          <w:sz w:val="24"/>
        </w:rPr>
      </w:pPr>
      <w:r w:rsidRPr="005E2757">
        <w:rPr>
          <w:rFonts w:ascii="Times New Roman" w:hAnsi="Times New Roman"/>
          <w:b/>
          <w:sz w:val="24"/>
        </w:rPr>
        <w:t xml:space="preserve">IZVJEŠĆE </w:t>
      </w:r>
      <w:r w:rsidRPr="005E2757">
        <w:rPr>
          <w:rFonts w:ascii="Times New Roman" w:hAnsi="Times New Roman"/>
          <w:b/>
          <w:sz w:val="24"/>
          <w:szCs w:val="24"/>
        </w:rPr>
        <w:t>STEČAJNOGA</w:t>
      </w:r>
      <w:r w:rsidRPr="005E2757">
        <w:rPr>
          <w:rFonts w:ascii="Times New Roman" w:hAnsi="Times New Roman"/>
          <w:b/>
          <w:sz w:val="24"/>
        </w:rPr>
        <w:t xml:space="preserve"> UPRAVITELJA O TIJEKU </w:t>
      </w:r>
      <w:r w:rsidRPr="005E2757" w:rsidR="005E2757">
        <w:rPr>
          <w:rFonts w:ascii="Times New Roman" w:hAnsi="Times New Roman"/>
          <w:b/>
          <w:sz w:val="24"/>
          <w:szCs w:val="24"/>
        </w:rPr>
        <w:t>STE</w:t>
      </w:r>
      <w:r w:rsidR="000C5E4C">
        <w:rPr>
          <w:rFonts w:ascii="Times New Roman" w:hAnsi="Times New Roman"/>
          <w:b/>
          <w:sz w:val="24"/>
          <w:szCs w:val="24"/>
        </w:rPr>
        <w:t>Č</w:t>
      </w:r>
      <w:r w:rsidRPr="005E2757">
        <w:rPr>
          <w:rFonts w:ascii="Times New Roman" w:hAnsi="Times New Roman"/>
          <w:b/>
          <w:sz w:val="24"/>
          <w:szCs w:val="24"/>
        </w:rPr>
        <w:t>AJNOGA</w:t>
      </w:r>
      <w:r w:rsidRPr="005E2757">
        <w:rPr>
          <w:rFonts w:ascii="Times New Roman" w:hAnsi="Times New Roman"/>
          <w:b/>
          <w:sz w:val="24"/>
        </w:rPr>
        <w:t xml:space="preserve"> POSTUPKA I STANJU STEČAJNE MASE</w:t>
      </w:r>
    </w:p>
    <w:p w:rsidRPr="005E2757" w:rsidR="006D6341" w:rsidP="006D6341" w:rsidRDefault="006D6341">
      <w:pPr>
        <w:jc w:val="center"/>
        <w:rPr>
          <w:rFonts w:ascii="Times New Roman" w:hAnsi="Times New Roman"/>
          <w:sz w:val="24"/>
        </w:rPr>
      </w:pPr>
    </w:p>
    <w:p w:rsidRPr="005E2757" w:rsidR="006D6341" w:rsidP="006D6341" w:rsidRDefault="006D6341">
      <w:pPr>
        <w:jc w:val="center"/>
        <w:rPr>
          <w:rFonts w:ascii="Times New Roman" w:hAnsi="Times New Roman"/>
          <w:sz w:val="24"/>
        </w:rPr>
      </w:pPr>
    </w:p>
    <w:p w:rsidRPr="005E2757" w:rsidR="006D6341" w:rsidP="006D6341" w:rsidRDefault="006D6341">
      <w:pPr>
        <w:jc w:val="both"/>
        <w:rPr>
          <w:rFonts w:ascii="Bookman Old Style" w:hAnsi="Bookman Old Style"/>
          <w:sz w:val="24"/>
        </w:rPr>
      </w:pPr>
      <w:r w:rsidRPr="005E2757">
        <w:rPr>
          <w:rFonts w:ascii="Bookman Old Style" w:hAnsi="Bookman Old Style"/>
          <w:sz w:val="24"/>
          <w:szCs w:val="24"/>
        </w:rPr>
        <w:t>Nadle</w:t>
      </w:r>
      <w:r w:rsidRPr="005E2757">
        <w:rPr>
          <w:rFonts w:ascii="Bookman Old Style" w:hAnsi="Bookman Old Style"/>
          <w:sz w:val="24"/>
        </w:rPr>
        <w:t>ž</w:t>
      </w:r>
      <w:r w:rsidRPr="005E2757">
        <w:rPr>
          <w:rFonts w:ascii="Bookman Old Style" w:hAnsi="Bookman Old Style"/>
          <w:sz w:val="24"/>
          <w:szCs w:val="24"/>
        </w:rPr>
        <w:t>ni</w:t>
      </w:r>
      <w:r w:rsidRPr="005E2757">
        <w:rPr>
          <w:rFonts w:ascii="Bookman Old Style" w:hAnsi="Bookman Old Style"/>
          <w:sz w:val="24"/>
        </w:rPr>
        <w:t xml:space="preserve"> </w:t>
      </w:r>
      <w:r w:rsidRPr="005E2757">
        <w:rPr>
          <w:rFonts w:ascii="Bookman Old Style" w:hAnsi="Bookman Old Style"/>
          <w:sz w:val="24"/>
          <w:szCs w:val="24"/>
        </w:rPr>
        <w:t>trgova</w:t>
      </w:r>
      <w:r w:rsidRPr="005E2757">
        <w:rPr>
          <w:rFonts w:ascii="Bookman Old Style" w:hAnsi="Bookman Old Style"/>
          <w:sz w:val="24"/>
        </w:rPr>
        <w:t>č</w:t>
      </w:r>
      <w:r w:rsidRPr="005E2757">
        <w:rPr>
          <w:rFonts w:ascii="Bookman Old Style" w:hAnsi="Bookman Old Style"/>
          <w:sz w:val="24"/>
          <w:szCs w:val="24"/>
        </w:rPr>
        <w:t>ki</w:t>
      </w:r>
      <w:r w:rsidRPr="005E2757">
        <w:rPr>
          <w:rFonts w:ascii="Bookman Old Style" w:hAnsi="Bookman Old Style"/>
          <w:sz w:val="24"/>
        </w:rPr>
        <w:t xml:space="preserve"> </w:t>
      </w:r>
      <w:r w:rsidRPr="005E2757">
        <w:rPr>
          <w:rFonts w:ascii="Bookman Old Style" w:hAnsi="Bookman Old Style"/>
          <w:sz w:val="24"/>
          <w:szCs w:val="24"/>
        </w:rPr>
        <w:t>sud</w:t>
      </w:r>
      <w:r w:rsidRPr="005E2757">
        <w:rPr>
          <w:rFonts w:ascii="Bookman Old Style" w:hAnsi="Bookman Old Style"/>
          <w:sz w:val="24"/>
        </w:rPr>
        <w:t xml:space="preserve"> : Zagreb</w:t>
      </w:r>
    </w:p>
    <w:p w:rsidRPr="005E2757" w:rsidR="006D6341" w:rsidP="006D6341" w:rsidRDefault="006D6341">
      <w:pPr>
        <w:jc w:val="both"/>
        <w:rPr>
          <w:rFonts w:ascii="Bookman Old Style" w:hAnsi="Bookman Old Style"/>
          <w:sz w:val="24"/>
          <w:szCs w:val="24"/>
        </w:rPr>
      </w:pPr>
      <w:r w:rsidRPr="005E2757">
        <w:rPr>
          <w:rFonts w:ascii="Bookman Old Style" w:hAnsi="Bookman Old Style"/>
          <w:sz w:val="24"/>
          <w:szCs w:val="24"/>
        </w:rPr>
        <w:t>Poslovni broj spisa: St-629/2015</w:t>
      </w:r>
    </w:p>
    <w:p w:rsidRPr="005E2757" w:rsidR="006D6341" w:rsidP="006D6341" w:rsidRDefault="006D6341">
      <w:pPr>
        <w:rPr>
          <w:rFonts w:ascii="Bookman Old Style" w:hAnsi="Bookman Old Style"/>
          <w:sz w:val="24"/>
          <w:szCs w:val="24"/>
        </w:rPr>
      </w:pPr>
      <w:r w:rsidRPr="005E2757">
        <w:rPr>
          <w:rFonts w:ascii="Bookman Old Style" w:hAnsi="Bookman Old Style"/>
          <w:sz w:val="24"/>
          <w:szCs w:val="24"/>
        </w:rPr>
        <w:t>Dužnik (ime i prezime / tvrtka ili naziv, OIB, adresa / sjedište):</w:t>
      </w:r>
    </w:p>
    <w:p w:rsidRPr="005E2757" w:rsidR="006D6341" w:rsidP="006D6341" w:rsidRDefault="006D6341">
      <w:pPr>
        <w:rPr>
          <w:rFonts w:ascii="Bookman Old Style" w:hAnsi="Bookman Old Style"/>
        </w:rPr>
      </w:pPr>
      <w:r w:rsidRPr="005E2757">
        <w:rPr>
          <w:rFonts w:ascii="Bookman Old Style" w:hAnsi="Bookman Old Style"/>
          <w:b/>
          <w:sz w:val="24"/>
          <w:szCs w:val="24"/>
        </w:rPr>
        <w:t>CARIN d.o.o. – u stečaju</w:t>
      </w:r>
      <w:r w:rsidRPr="005E2757">
        <w:rPr>
          <w:rFonts w:ascii="Bookman Old Style" w:hAnsi="Bookman Old Style"/>
          <w:sz w:val="24"/>
          <w:szCs w:val="24"/>
        </w:rPr>
        <w:t>, Oreškovićeva 1/a</w:t>
      </w:r>
      <w:r w:rsidRPr="005E2757">
        <w:rPr>
          <w:rFonts w:ascii="Bookman Old Style" w:hAnsi="Bookman Old Style"/>
        </w:rPr>
        <w:t>, OIB</w:t>
      </w:r>
      <w:r w:rsidRPr="005E2757">
        <w:rPr>
          <w:rFonts w:ascii="Bookman Old Style" w:hAnsi="Bookman Old Style"/>
          <w:sz w:val="24"/>
        </w:rPr>
        <w:t>: 31515855722</w:t>
      </w:r>
    </w:p>
    <w:p w:rsidRPr="005E2757" w:rsidR="006D6341" w:rsidP="006D6341" w:rsidRDefault="006D6341">
      <w:pPr>
        <w:jc w:val="center"/>
        <w:rPr>
          <w:rFonts w:ascii="Bookman Old Style" w:hAnsi="Bookman Old Style"/>
          <w:sz w:val="24"/>
          <w:szCs w:val="24"/>
        </w:rPr>
      </w:pPr>
    </w:p>
    <w:p w:rsidRPr="005E2757" w:rsidR="006D6341" w:rsidP="006D6341" w:rsidRDefault="006D6341">
      <w:pPr>
        <w:jc w:val="center"/>
        <w:rPr>
          <w:rFonts w:ascii="Bookman Old Style" w:hAnsi="Bookman Old Style"/>
          <w:sz w:val="24"/>
          <w:szCs w:val="24"/>
        </w:rPr>
      </w:pPr>
    </w:p>
    <w:p w:rsidR="00C42409" w:rsidP="00FC64F8" w:rsidRDefault="006D6341">
      <w:pPr>
        <w:rPr>
          <w:rFonts w:ascii="Bookman Old Style" w:hAnsi="Bookman Old Style"/>
          <w:sz w:val="24"/>
          <w:szCs w:val="24"/>
        </w:rPr>
      </w:pPr>
      <w:r w:rsidRPr="005E2757">
        <w:rPr>
          <w:rFonts w:ascii="Bookman Old Style" w:hAnsi="Bookman Old Style"/>
          <w:b/>
          <w:sz w:val="24"/>
          <w:szCs w:val="24"/>
        </w:rPr>
        <w:t>I.TIJEK STEČAJNOGA POSTUPKA</w:t>
      </w:r>
      <w:r w:rsidRPr="005E2757">
        <w:rPr>
          <w:rFonts w:ascii="Bookman Old Style" w:hAnsi="Bookman Old Style"/>
          <w:sz w:val="24"/>
          <w:szCs w:val="24"/>
        </w:rPr>
        <w:t xml:space="preserve"> U RAZDOBLJU </w:t>
      </w:r>
      <w:r w:rsidR="00FC64F8">
        <w:rPr>
          <w:rFonts w:ascii="Bookman Old Style" w:hAnsi="Bookman Old Style"/>
          <w:sz w:val="24"/>
          <w:szCs w:val="24"/>
        </w:rPr>
        <w:t>OD 28.08.2019. DO 28.11</w:t>
      </w:r>
      <w:r w:rsidR="0096796F">
        <w:rPr>
          <w:rFonts w:ascii="Bookman Old Style" w:hAnsi="Bookman Old Style"/>
          <w:sz w:val="24"/>
          <w:szCs w:val="24"/>
        </w:rPr>
        <w:t>.2019</w:t>
      </w:r>
      <w:r w:rsidR="00211199">
        <w:rPr>
          <w:rFonts w:ascii="Bookman Old Style" w:hAnsi="Bookman Old Style"/>
          <w:sz w:val="24"/>
          <w:szCs w:val="24"/>
        </w:rPr>
        <w:t>. godine.</w:t>
      </w:r>
    </w:p>
    <w:p w:rsidR="00A4180F" w:rsidP="00A4180F" w:rsidRDefault="00A4180F">
      <w:pPr>
        <w:ind w:hanging="142"/>
        <w:jc w:val="both"/>
        <w:rPr>
          <w:rFonts w:ascii="Bookman Old Style" w:hAnsi="Bookman Old Style"/>
          <w:sz w:val="24"/>
          <w:szCs w:val="24"/>
        </w:rPr>
      </w:pPr>
    </w:p>
    <w:p w:rsidR="00A4180F" w:rsidP="00A4180F" w:rsidRDefault="00A4180F">
      <w:pPr>
        <w:ind w:hanging="142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Do sada nisu stavljeni zahtjevi za naplatu po izdanim garancijama broj 1404003539 koja je vrijedila do 21. svibnja 2019. godine i garancija broj 1404006352 koja vrijedi do 21. kolovoza 2019. godine zbog čega je i osnovan sudski polog u korist razlučnog vjerovnika Zagrebačke banke d.d. Zagreb u iznosu od 44.200,59 kuna.</w:t>
      </w:r>
    </w:p>
    <w:p w:rsidR="00FC64F8" w:rsidP="00A4180F" w:rsidRDefault="00FC64F8">
      <w:pPr>
        <w:ind w:hanging="142"/>
        <w:jc w:val="both"/>
        <w:rPr>
          <w:rFonts w:ascii="Bookman Old Style" w:hAnsi="Bookman Old Style"/>
          <w:sz w:val="24"/>
          <w:szCs w:val="24"/>
        </w:rPr>
      </w:pPr>
    </w:p>
    <w:p w:rsidR="00FC64F8" w:rsidP="00A4180F" w:rsidRDefault="00FC64F8">
      <w:pPr>
        <w:ind w:hanging="142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U pripremi je prijedlog za završnu diobu.</w:t>
      </w:r>
    </w:p>
    <w:p w:rsidRPr="005E2757" w:rsidR="00525017" w:rsidP="00457C08" w:rsidRDefault="00525017">
      <w:pPr>
        <w:spacing w:after="0"/>
        <w:rPr>
          <w:rFonts w:ascii="Bookman Old Style" w:hAnsi="Bookman Old Style"/>
          <w:sz w:val="24"/>
          <w:szCs w:val="24"/>
        </w:rPr>
      </w:pPr>
    </w:p>
    <w:p w:rsidRPr="005E2757" w:rsidR="006D6341" w:rsidP="006D6341" w:rsidRDefault="006D6341">
      <w:pPr>
        <w:spacing w:after="0"/>
        <w:ind w:left="142" w:hanging="142"/>
        <w:rPr>
          <w:rFonts w:ascii="Bookman Old Style" w:hAnsi="Bookman Old Style"/>
          <w:sz w:val="24"/>
          <w:szCs w:val="24"/>
        </w:rPr>
      </w:pPr>
    </w:p>
    <w:p w:rsidRPr="005E2757" w:rsidR="006D6341" w:rsidP="006D6341" w:rsidRDefault="006D6341">
      <w:pPr>
        <w:rPr>
          <w:rFonts w:ascii="Bookman Old Style" w:hAnsi="Bookman Old Style"/>
          <w:b/>
          <w:sz w:val="24"/>
          <w:szCs w:val="24"/>
        </w:rPr>
      </w:pPr>
      <w:r w:rsidRPr="005E2757">
        <w:rPr>
          <w:rFonts w:ascii="Bookman Old Style" w:hAnsi="Bookman Old Style"/>
          <w:b/>
          <w:sz w:val="24"/>
          <w:szCs w:val="24"/>
        </w:rPr>
        <w:t>II. STANJE STEČAJNE MASE</w:t>
      </w:r>
    </w:p>
    <w:p w:rsidRPr="005E2757" w:rsidR="006D6341" w:rsidP="006D6341" w:rsidRDefault="006D6341">
      <w:pPr>
        <w:spacing w:after="0"/>
        <w:jc w:val="both"/>
        <w:rPr>
          <w:rFonts w:ascii="Bookman Old Style" w:hAnsi="Bookman Old Style" w:eastAsia="Times New Roman"/>
          <w:b/>
          <w:sz w:val="24"/>
          <w:szCs w:val="20"/>
          <w:lang w:eastAsia="hr-HR"/>
        </w:rPr>
      </w:pPr>
    </w:p>
    <w:p w:rsidRPr="005E2757" w:rsidR="006D6341" w:rsidP="006D6341" w:rsidRDefault="006D6341">
      <w:pPr>
        <w:spacing w:after="0"/>
        <w:ind w:left="360"/>
        <w:jc w:val="both"/>
        <w:rPr>
          <w:rFonts w:ascii="Bookman Old Style" w:hAnsi="Bookman Old Style" w:eastAsia="Times New Roman"/>
          <w:b/>
          <w:sz w:val="24"/>
          <w:szCs w:val="20"/>
          <w:lang w:eastAsia="hr-HR"/>
        </w:rPr>
      </w:pPr>
    </w:p>
    <w:p w:rsidR="006D6341" w:rsidP="005A78D5" w:rsidRDefault="005A78D5">
      <w:pPr>
        <w:tabs>
          <w:tab w:val="left" w:pos="708"/>
          <w:tab w:val="center" w:pos="4153"/>
          <w:tab w:val="right" w:pos="8306"/>
        </w:tabs>
        <w:spacing w:after="0"/>
        <w:jc w:val="both"/>
        <w:rPr>
          <w:rFonts w:ascii="Bookman Old Style" w:hAnsi="Bookman Old Style" w:eastAsia="Times New Roman"/>
          <w:b/>
          <w:sz w:val="24"/>
          <w:szCs w:val="24"/>
          <w:lang w:eastAsia="hr-HR"/>
        </w:rPr>
      </w:pPr>
      <w:r w:rsidRPr="005A78D5">
        <w:rPr>
          <w:rFonts w:ascii="Bookman Old Style" w:hAnsi="Bookman Old Style" w:eastAsia="Times New Roman"/>
          <w:b/>
          <w:sz w:val="24"/>
          <w:szCs w:val="24"/>
          <w:lang w:eastAsia="hr-HR"/>
        </w:rPr>
        <w:t>1.</w:t>
      </w:r>
      <w:r>
        <w:rPr>
          <w:rFonts w:ascii="Bookman Old Style" w:hAnsi="Bookman Old Style" w:eastAsia="Times New Roman"/>
          <w:b/>
          <w:sz w:val="24"/>
          <w:szCs w:val="24"/>
          <w:lang w:eastAsia="hr-HR"/>
        </w:rPr>
        <w:tab/>
      </w:r>
      <w:r w:rsidRPr="005E2757" w:rsidR="006D6341">
        <w:rPr>
          <w:rFonts w:ascii="Bookman Old Style" w:hAnsi="Bookman Old Style" w:eastAsia="Times New Roman"/>
          <w:b/>
          <w:sz w:val="24"/>
          <w:szCs w:val="24"/>
          <w:lang w:eastAsia="hr-HR"/>
        </w:rPr>
        <w:t xml:space="preserve">NEKRETNINE: </w:t>
      </w:r>
    </w:p>
    <w:p w:rsidR="0096796F" w:rsidP="006D6341" w:rsidRDefault="0096796F">
      <w:pPr>
        <w:spacing w:after="0"/>
        <w:jc w:val="both"/>
        <w:rPr>
          <w:rFonts w:ascii="Bookman Old Style" w:hAnsi="Bookman Old Style" w:eastAsia="Times New Roman"/>
          <w:b/>
          <w:sz w:val="24"/>
          <w:szCs w:val="24"/>
          <w:lang w:eastAsia="hr-HR"/>
        </w:rPr>
      </w:pPr>
    </w:p>
    <w:p w:rsidRPr="0096796F" w:rsidR="0096796F" w:rsidP="006D6341" w:rsidRDefault="0096796F">
      <w:pPr>
        <w:spacing w:after="0"/>
        <w:jc w:val="both"/>
        <w:rPr>
          <w:rFonts w:ascii="Bookman Old Style" w:hAnsi="Bookman Old Style" w:eastAsia="Times New Roman"/>
          <w:sz w:val="24"/>
          <w:szCs w:val="24"/>
          <w:lang w:eastAsia="hr-HR"/>
        </w:rPr>
      </w:pPr>
      <w:r w:rsidRPr="0096796F">
        <w:rPr>
          <w:rFonts w:ascii="Bookman Old Style" w:hAnsi="Bookman Old Style" w:eastAsia="Times New Roman"/>
          <w:sz w:val="24"/>
          <w:szCs w:val="24"/>
          <w:lang w:eastAsia="hr-HR"/>
        </w:rPr>
        <w:t>Sve nekretnine su unovčene.</w:t>
      </w:r>
    </w:p>
    <w:p w:rsidR="0096796F" w:rsidP="006D6341" w:rsidRDefault="0096796F">
      <w:pPr>
        <w:spacing w:after="0"/>
        <w:jc w:val="both"/>
        <w:rPr>
          <w:rFonts w:ascii="Bookman Old Style" w:hAnsi="Bookman Old Style" w:eastAsia="Times New Roman"/>
          <w:b/>
          <w:sz w:val="24"/>
          <w:szCs w:val="24"/>
          <w:lang w:eastAsia="hr-HR"/>
        </w:rPr>
      </w:pPr>
    </w:p>
    <w:p w:rsidRPr="005E2757" w:rsidR="006D6341" w:rsidP="006D6341" w:rsidRDefault="006D6341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5E2757">
        <w:rPr>
          <w:rFonts w:ascii="Bookman Old Style" w:hAnsi="Bookman Old Style"/>
          <w:b/>
          <w:sz w:val="24"/>
          <w:szCs w:val="24"/>
        </w:rPr>
        <w:t>2.    POKRETNINE:</w:t>
      </w:r>
    </w:p>
    <w:p w:rsidRPr="005E2757" w:rsidR="006D6341" w:rsidP="006D6341" w:rsidRDefault="006D6341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</w:p>
    <w:p w:rsidRPr="005E2757" w:rsidR="006D6341" w:rsidP="006D6341" w:rsidRDefault="00C2355C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5E2757">
        <w:rPr>
          <w:rFonts w:ascii="Bookman Old Style" w:hAnsi="Bookman Old Style"/>
          <w:sz w:val="24"/>
          <w:szCs w:val="24"/>
        </w:rPr>
        <w:t>Sva pokretna imovina je unovčena.</w:t>
      </w:r>
    </w:p>
    <w:p w:rsidRPr="005E2757" w:rsidR="00310D4C" w:rsidP="006D6341" w:rsidRDefault="00310D4C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Pr="005E2757" w:rsidR="00C2355C" w:rsidP="006D6341" w:rsidRDefault="00C2355C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Pr="005E2757" w:rsidR="006D6341" w:rsidP="006D6341" w:rsidRDefault="006D6341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5E2757">
        <w:rPr>
          <w:rFonts w:ascii="Bookman Old Style" w:hAnsi="Bookman Old Style"/>
          <w:b/>
          <w:sz w:val="24"/>
          <w:szCs w:val="24"/>
        </w:rPr>
        <w:t>3.    DRUGA IMOVINA:</w:t>
      </w:r>
    </w:p>
    <w:p w:rsidRPr="005E2757" w:rsidR="006D6341" w:rsidP="006D6341" w:rsidRDefault="006D6341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Pr="005E2757" w:rsidR="006D6341" w:rsidP="003D7525" w:rsidRDefault="003D7525">
      <w:pPr>
        <w:spacing w:after="0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Sva druga imovina je unovčena</w:t>
      </w:r>
      <w:r w:rsidR="00F20F50">
        <w:rPr>
          <w:rFonts w:ascii="Bookman Old Style" w:hAnsi="Bookman Old Style"/>
          <w:sz w:val="24"/>
          <w:szCs w:val="24"/>
        </w:rPr>
        <w:t>.</w:t>
      </w:r>
    </w:p>
    <w:p w:rsidRPr="005E2757" w:rsidR="006D6341" w:rsidP="006D6341" w:rsidRDefault="006D6341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="006D6341" w:rsidP="006D6341" w:rsidRDefault="006D6341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5E2757">
        <w:rPr>
          <w:rFonts w:ascii="Bookman Old Style" w:hAnsi="Bookman Old Style"/>
          <w:sz w:val="24"/>
          <w:szCs w:val="24"/>
        </w:rPr>
        <w:t>Stečajni dužnik nema zaposlenih radnika.</w:t>
      </w:r>
    </w:p>
    <w:p w:rsidR="0096796F" w:rsidP="006D6341" w:rsidRDefault="0096796F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1000"/>
        <w:gridCol w:w="3517"/>
        <w:gridCol w:w="294"/>
        <w:gridCol w:w="294"/>
        <w:gridCol w:w="294"/>
        <w:gridCol w:w="222"/>
        <w:gridCol w:w="3558"/>
      </w:tblGrid>
      <w:tr w:rsidRPr="00FC64F8" w:rsidR="00FC64F8" w:rsidTr="00FC64F8">
        <w:trPr>
          <w:trHeight w:val="255"/>
        </w:trPr>
        <w:tc>
          <w:tcPr>
            <w:tcW w:w="90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Nastavno tome dajemo pregled priljeva i odljeva sredstava sa žiro-računa stečajnog dužnika</w:t>
            </w:r>
          </w:p>
        </w:tc>
      </w:tr>
      <w:tr w:rsidRPr="00FC64F8" w:rsidR="00FC64F8" w:rsidTr="00FC64F8">
        <w:trPr>
          <w:trHeight w:val="255"/>
        </w:trPr>
        <w:tc>
          <w:tcPr>
            <w:tcW w:w="54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 razdoblju od  28.08.2019.godine do 28.11.2019. godine.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Red. žiro račun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STANJE NA RAČUNU NA DAN  28.05.2019. </w:t>
            </w: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lastRenderedPageBreak/>
              <w:t>GODINE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1.469.702,85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1.469.447,82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255,03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330.043,16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4,11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Agencije za osig.radničkih potraživanja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Trgovačkog suda - prodaja nekretnina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61.500,00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prodaje vrijednosnica -Lanište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parnićnog troška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od nedostatka garancije Hrvatske autoceste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Priliv po presudi Baranjski vodovod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268.539,05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1.799.746,01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center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center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29.012,61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106,60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950,25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5.000,00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FINE i statistike, SDA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286,50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15.000,00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7.500,00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Isplata radnicima od Agencije za osig.radničkih potraživanja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 nekretnine (voda, plin, el.energija,održavanje nekretnine )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169,26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čuvanja imovine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Troškovi pristojbi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Uplata pologa Trgovački sud u Zagrebu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Nagrada stečajnoj upraviteljici-neto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Nagrada stečajnoj upraviteljici-doprinosi, porezi i prirez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0,00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4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STANJE NA RAČUNU NA DAN 28.11.2019.GODINE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1.770.733,40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1.770.084,97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3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648,43</w:t>
            </w:r>
          </w:p>
        </w:tc>
      </w:tr>
      <w:tr w:rsidRPr="00FC64F8" w:rsidR="00FC64F8" w:rsidTr="00FC64F8">
        <w:trPr>
          <w:trHeight w:val="255"/>
        </w:trPr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FC64F8" w:rsidR="00FC64F8" w:rsidP="00FC64F8" w:rsidRDefault="00FC64F8">
            <w:pPr>
              <w:spacing w:after="0"/>
              <w:jc w:val="right"/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</w:pPr>
            <w:r w:rsidRPr="00FC64F8">
              <w:rPr>
                <w:rFonts w:ascii="Arial" w:hAnsi="Arial" w:eastAsia="Times New Roman" w:cs="Arial"/>
                <w:b/>
                <w:bCs/>
                <w:sz w:val="20"/>
                <w:szCs w:val="20"/>
                <w:lang w:eastAsia="hr-HR"/>
              </w:rPr>
              <w:t>1.799.746,01</w:t>
            </w:r>
          </w:p>
        </w:tc>
      </w:tr>
    </w:tbl>
    <w:p w:rsidR="00FC64F8" w:rsidP="006D6341" w:rsidRDefault="00FC64F8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Pr="005E2757" w:rsidR="00FC64F8" w:rsidP="006D6341" w:rsidRDefault="00FC64F8">
      <w:pPr>
        <w:spacing w:after="0"/>
        <w:jc w:val="both"/>
        <w:rPr>
          <w:rFonts w:ascii="Bookman Old Style" w:hAnsi="Bookman Old Style"/>
          <w:sz w:val="24"/>
          <w:szCs w:val="24"/>
        </w:rPr>
      </w:pPr>
    </w:p>
    <w:p w:rsidRPr="005E2757" w:rsidR="006D6341" w:rsidP="006D6341" w:rsidRDefault="006D6341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5E2757">
        <w:rPr>
          <w:rFonts w:ascii="Bookman Old Style" w:hAnsi="Bookman Old Style"/>
          <w:b/>
          <w:sz w:val="24"/>
          <w:szCs w:val="24"/>
        </w:rPr>
        <w:t>III. RADNJE  KOJE ĆE SE PODUZETI U NAREDNOM RAZDOBLJU</w:t>
      </w:r>
    </w:p>
    <w:p w:rsidR="000826DB" w:rsidP="006D6341" w:rsidRDefault="000826DB">
      <w:pPr>
        <w:rPr>
          <w:rFonts w:ascii="Bookman Old Style" w:hAnsi="Bookman Old Style"/>
          <w:sz w:val="24"/>
          <w:szCs w:val="24"/>
        </w:rPr>
      </w:pPr>
    </w:p>
    <w:p w:rsidRPr="005E2757" w:rsidR="000826DB" w:rsidP="0012280D" w:rsidRDefault="00A4180F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Nakon isteka garancija i rješavanja suds</w:t>
      </w:r>
      <w:r w:rsidR="00FC64F8">
        <w:rPr>
          <w:rFonts w:ascii="Bookman Old Style" w:hAnsi="Bookman Old Style"/>
          <w:sz w:val="24"/>
          <w:szCs w:val="24"/>
        </w:rPr>
        <w:t>kog pologa iz točke I. alineje 1</w:t>
      </w:r>
      <w:r>
        <w:rPr>
          <w:rFonts w:ascii="Bookman Old Style" w:hAnsi="Bookman Old Style"/>
          <w:sz w:val="24"/>
          <w:szCs w:val="24"/>
        </w:rPr>
        <w:t xml:space="preserve">. </w:t>
      </w:r>
      <w:r w:rsidR="00FC64F8">
        <w:rPr>
          <w:rFonts w:ascii="Bookman Old Style" w:hAnsi="Bookman Old Style"/>
          <w:sz w:val="24"/>
          <w:szCs w:val="24"/>
        </w:rPr>
        <w:t xml:space="preserve">predati će se </w:t>
      </w:r>
      <w:r>
        <w:rPr>
          <w:rFonts w:ascii="Bookman Old Style" w:hAnsi="Bookman Old Style"/>
          <w:sz w:val="24"/>
          <w:szCs w:val="24"/>
        </w:rPr>
        <w:t>prijedlog za završno ročište i završnu diobu.</w:t>
      </w:r>
    </w:p>
    <w:p w:rsidRPr="005E2757" w:rsidR="006D6341" w:rsidP="006D6341" w:rsidRDefault="006D6341">
      <w:pPr>
        <w:rPr>
          <w:rFonts w:ascii="Bookman Old Style" w:hAnsi="Bookman Old Style"/>
          <w:sz w:val="24"/>
          <w:szCs w:val="24"/>
        </w:rPr>
      </w:pPr>
    </w:p>
    <w:p w:rsidRPr="005E2757" w:rsidR="006D6341" w:rsidP="006D6341" w:rsidRDefault="006D6341">
      <w:pPr>
        <w:rPr>
          <w:rFonts w:ascii="Bookman Old Style" w:hAnsi="Bookman Old Style"/>
          <w:sz w:val="24"/>
          <w:szCs w:val="24"/>
        </w:rPr>
      </w:pPr>
      <w:r w:rsidRPr="005E2757">
        <w:rPr>
          <w:rFonts w:ascii="Bookman Old Style" w:hAnsi="Bookman Old Style"/>
          <w:sz w:val="24"/>
          <w:szCs w:val="24"/>
        </w:rPr>
        <w:t xml:space="preserve">Mjesto i datum </w:t>
      </w:r>
      <w:r w:rsidRPr="005E2757">
        <w:rPr>
          <w:rFonts w:ascii="Bookman Old Style" w:hAnsi="Bookman Old Style"/>
          <w:sz w:val="24"/>
          <w:szCs w:val="24"/>
        </w:rPr>
        <w:tab/>
      </w:r>
      <w:r w:rsidRPr="005E2757">
        <w:rPr>
          <w:rFonts w:ascii="Bookman Old Style" w:hAnsi="Bookman Old Style"/>
          <w:sz w:val="24"/>
          <w:szCs w:val="24"/>
        </w:rPr>
        <w:tab/>
      </w:r>
      <w:r w:rsidRPr="005E2757">
        <w:rPr>
          <w:rFonts w:ascii="Bookman Old Style" w:hAnsi="Bookman Old Style"/>
          <w:sz w:val="24"/>
          <w:szCs w:val="24"/>
        </w:rPr>
        <w:tab/>
      </w:r>
      <w:r w:rsidRPr="005E2757">
        <w:rPr>
          <w:rFonts w:ascii="Bookman Old Style" w:hAnsi="Bookman Old Style"/>
          <w:sz w:val="24"/>
          <w:szCs w:val="24"/>
        </w:rPr>
        <w:tab/>
      </w:r>
      <w:r w:rsidRPr="005E2757">
        <w:rPr>
          <w:rFonts w:ascii="Bookman Old Style" w:hAnsi="Bookman Old Style"/>
          <w:sz w:val="24"/>
          <w:szCs w:val="24"/>
        </w:rPr>
        <w:tab/>
      </w:r>
      <w:r w:rsidRPr="005E2757">
        <w:rPr>
          <w:rFonts w:ascii="Bookman Old Style" w:hAnsi="Bookman Old Style"/>
          <w:sz w:val="24"/>
          <w:szCs w:val="24"/>
        </w:rPr>
        <w:tab/>
      </w:r>
      <w:r w:rsidRPr="005E2757" w:rsidR="00310D4C">
        <w:rPr>
          <w:rFonts w:ascii="Bookman Old Style" w:hAnsi="Bookman Old Style"/>
          <w:sz w:val="24"/>
          <w:szCs w:val="24"/>
        </w:rPr>
        <w:tab/>
      </w:r>
      <w:r w:rsidRPr="005E2757">
        <w:rPr>
          <w:rFonts w:ascii="Bookman Old Style" w:hAnsi="Bookman Old Style"/>
          <w:sz w:val="24"/>
          <w:szCs w:val="24"/>
        </w:rPr>
        <w:t>Stečajni upravitelj</w:t>
      </w:r>
    </w:p>
    <w:p w:rsidRPr="005E2757" w:rsidR="00312D3F" w:rsidRDefault="006D6341">
      <w:r w:rsidRPr="005E2757">
        <w:rPr>
          <w:rFonts w:ascii="Bookman Old Style" w:hAnsi="Bookman Old Style"/>
          <w:sz w:val="24"/>
          <w:szCs w:val="24"/>
        </w:rPr>
        <w:t xml:space="preserve">Zagreb, </w:t>
      </w:r>
      <w:r w:rsidR="00FC64F8">
        <w:rPr>
          <w:rFonts w:ascii="Bookman Old Style" w:hAnsi="Bookman Old Style"/>
          <w:sz w:val="24"/>
          <w:szCs w:val="24"/>
        </w:rPr>
        <w:t>28.11</w:t>
      </w:r>
      <w:r w:rsidR="0096796F">
        <w:rPr>
          <w:rFonts w:ascii="Bookman Old Style" w:hAnsi="Bookman Old Style"/>
          <w:sz w:val="24"/>
          <w:szCs w:val="24"/>
        </w:rPr>
        <w:t>.2019</w:t>
      </w:r>
      <w:r w:rsidRPr="005E2757">
        <w:rPr>
          <w:rFonts w:ascii="Bookman Old Style" w:hAnsi="Bookman Old Style"/>
          <w:sz w:val="24"/>
          <w:szCs w:val="24"/>
        </w:rPr>
        <w:t xml:space="preserve">.                                             </w:t>
      </w:r>
      <w:r w:rsidRPr="005E2757" w:rsidR="00310D4C">
        <w:rPr>
          <w:rFonts w:ascii="Bookman Old Style" w:hAnsi="Bookman Old Style"/>
          <w:sz w:val="24"/>
          <w:szCs w:val="24"/>
        </w:rPr>
        <w:tab/>
        <w:t xml:space="preserve">   </w:t>
      </w:r>
      <w:r w:rsidRPr="005E2757">
        <w:rPr>
          <w:rFonts w:ascii="Bookman Old Style" w:hAnsi="Bookman Old Style"/>
          <w:sz w:val="24"/>
          <w:szCs w:val="24"/>
        </w:rPr>
        <w:t>Davorka Huljev</w:t>
      </w:r>
    </w:p>
    <w:sectPr w:rsidRPr="005E2757" w:rsidR="00312D3F" w:rsidSect="00925D67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60EEA"/>
    <w:multiLevelType w:val="hybridMultilevel"/>
    <w:tmpl w:val="5EB601D6"/>
    <w:lvl w:ilvl="0" w:tplc="041A0017">
      <w:start w:val="1"/>
      <w:numFmt w:val="lowerLetter"/>
      <w:lvlText w:val="%1)"/>
      <w:lvlJc w:val="left"/>
      <w:pPr>
        <w:ind w:left="436" w:hanging="360"/>
      </w:pPr>
    </w:lvl>
    <w:lvl w:ilvl="1" w:tplc="041A0019" w:tentative="true">
      <w:start w:val="1"/>
      <w:numFmt w:val="lowerLetter"/>
      <w:lvlText w:val="%2."/>
      <w:lvlJc w:val="left"/>
      <w:pPr>
        <w:ind w:left="1156" w:hanging="360"/>
      </w:pPr>
    </w:lvl>
    <w:lvl w:ilvl="2" w:tplc="041A001B" w:tentative="true">
      <w:start w:val="1"/>
      <w:numFmt w:val="lowerRoman"/>
      <w:lvlText w:val="%3."/>
      <w:lvlJc w:val="right"/>
      <w:pPr>
        <w:ind w:left="1876" w:hanging="180"/>
      </w:pPr>
    </w:lvl>
    <w:lvl w:ilvl="3" w:tplc="041A000F" w:tentative="true">
      <w:start w:val="1"/>
      <w:numFmt w:val="decimal"/>
      <w:lvlText w:val="%4."/>
      <w:lvlJc w:val="left"/>
      <w:pPr>
        <w:ind w:left="2596" w:hanging="360"/>
      </w:pPr>
    </w:lvl>
    <w:lvl w:ilvl="4" w:tplc="041A0019" w:tentative="true">
      <w:start w:val="1"/>
      <w:numFmt w:val="lowerLetter"/>
      <w:lvlText w:val="%5."/>
      <w:lvlJc w:val="left"/>
      <w:pPr>
        <w:ind w:left="3316" w:hanging="360"/>
      </w:pPr>
    </w:lvl>
    <w:lvl w:ilvl="5" w:tplc="041A001B" w:tentative="true">
      <w:start w:val="1"/>
      <w:numFmt w:val="lowerRoman"/>
      <w:lvlText w:val="%6."/>
      <w:lvlJc w:val="right"/>
      <w:pPr>
        <w:ind w:left="4036" w:hanging="180"/>
      </w:pPr>
    </w:lvl>
    <w:lvl w:ilvl="6" w:tplc="041A000F" w:tentative="true">
      <w:start w:val="1"/>
      <w:numFmt w:val="decimal"/>
      <w:lvlText w:val="%7."/>
      <w:lvlJc w:val="left"/>
      <w:pPr>
        <w:ind w:left="4756" w:hanging="360"/>
      </w:pPr>
    </w:lvl>
    <w:lvl w:ilvl="7" w:tplc="041A0019" w:tentative="true">
      <w:start w:val="1"/>
      <w:numFmt w:val="lowerLetter"/>
      <w:lvlText w:val="%8."/>
      <w:lvlJc w:val="left"/>
      <w:pPr>
        <w:ind w:left="5476" w:hanging="360"/>
      </w:pPr>
    </w:lvl>
    <w:lvl w:ilvl="8" w:tplc="041A001B" w:tentative="true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15EC4478"/>
    <w:multiLevelType w:val="hybridMultilevel"/>
    <w:tmpl w:val="F32A2C1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0307BB1"/>
    <w:multiLevelType w:val="hybridMultilevel"/>
    <w:tmpl w:val="F950F86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9FE0CD8"/>
    <w:multiLevelType w:val="hybridMultilevel"/>
    <w:tmpl w:val="7A7ED81A"/>
    <w:lvl w:ilvl="0" w:tplc="6B0ACAB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41757"/>
    <w:multiLevelType w:val="hybridMultilevel"/>
    <w:tmpl w:val="EACC18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341"/>
    <w:rsid w:val="000826DB"/>
    <w:rsid w:val="000C5E4C"/>
    <w:rsid w:val="0012280D"/>
    <w:rsid w:val="001F1C07"/>
    <w:rsid w:val="00211199"/>
    <w:rsid w:val="00215987"/>
    <w:rsid w:val="00244B10"/>
    <w:rsid w:val="00246301"/>
    <w:rsid w:val="002745DC"/>
    <w:rsid w:val="00310D4C"/>
    <w:rsid w:val="00312D3F"/>
    <w:rsid w:val="003C24BA"/>
    <w:rsid w:val="003D7525"/>
    <w:rsid w:val="003F2564"/>
    <w:rsid w:val="00457C08"/>
    <w:rsid w:val="00525017"/>
    <w:rsid w:val="00527954"/>
    <w:rsid w:val="005A4642"/>
    <w:rsid w:val="005A78D5"/>
    <w:rsid w:val="005E2757"/>
    <w:rsid w:val="006A0630"/>
    <w:rsid w:val="006D6341"/>
    <w:rsid w:val="007348E6"/>
    <w:rsid w:val="007C30A0"/>
    <w:rsid w:val="00866AED"/>
    <w:rsid w:val="0090488F"/>
    <w:rsid w:val="00922267"/>
    <w:rsid w:val="00925D67"/>
    <w:rsid w:val="0096796F"/>
    <w:rsid w:val="00976319"/>
    <w:rsid w:val="00A30369"/>
    <w:rsid w:val="00A4180F"/>
    <w:rsid w:val="00AA3ED2"/>
    <w:rsid w:val="00B41D87"/>
    <w:rsid w:val="00B446EA"/>
    <w:rsid w:val="00B7379A"/>
    <w:rsid w:val="00BF1A70"/>
    <w:rsid w:val="00C2355C"/>
    <w:rsid w:val="00C323D7"/>
    <w:rsid w:val="00C42409"/>
    <w:rsid w:val="00C94397"/>
    <w:rsid w:val="00CF04FD"/>
    <w:rsid w:val="00D61F8A"/>
    <w:rsid w:val="00DC75F0"/>
    <w:rsid w:val="00DD44A9"/>
    <w:rsid w:val="00EA774C"/>
    <w:rsid w:val="00F20F50"/>
    <w:rsid w:val="00FC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D6341"/>
    <w:pPr>
      <w:spacing w:after="80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5A78D5"/>
    <w:rPr>
      <w:rFonts w:ascii="Segoe UI" w:hAnsi="Segoe U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D44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44A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44A9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44A9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44A9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5A78D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4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4A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4A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4A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495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769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030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9730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830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76077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174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01321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1109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1658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443</properties:Words>
  <properties:Characters>2702</properties:Characters>
  <properties:Lines>315</properties:Lines>
  <properties:Paragraphs>128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2019-12-02T10:08:00Z</dcterms:created>
  <dc:creator>natalija</dc:creator>
  <cp:lastModifiedBy>Kristina Švajger</cp:lastModifiedBy>
  <cp:lastPrinted>2018-11-29T12:27:00Z</cp:lastPrinted>
  <dcterms:modified xmlns:xsi="http://www.w3.org/2001/XMLSchema-instance" xsi:type="dcterms:W3CDTF">2019-12-02T10:10:00Z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St-629/2015-389 / Podnesak - Izvješće stečajnog upravitelja (izvješće stečajnog upravitelja od 28. 11.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